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Style w:val="cat-UserDefinedgrp-33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11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Костикова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Костикова Сергея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3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2.1.1 ПДД РФ водитель механического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03.10.2017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лишен права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транспортными средствами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 один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Костиковым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5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3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Style w:val="cat-UserDefinedgrp-37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09.01.2024 об отстранении от управления транспортным средством;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объяснениями Костикова С.С., данными 09.01.2024;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транспортного средства;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ТС;</w:t>
      </w:r>
    </w:p>
    <w:p>
      <w:pPr>
        <w:spacing w:before="0" w:after="0"/>
        <w:ind w:firstLine="561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>03.10.2017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лишен права управления транспортными средствами на </w:t>
      </w:r>
      <w:r>
        <w:rPr>
          <w:rFonts w:ascii="Times New Roman" w:eastAsia="Times New Roman" w:hAnsi="Times New Roman" w:cs="Times New Roman"/>
          <w:sz w:val="28"/>
          <w:szCs w:val="28"/>
        </w:rPr>
        <w:t>срок один год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29.11.2017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по делу об административном правонарушении суда Ханты-Мансийского автономного округа-Югры от 04.05.2018;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г. Сургуту,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справкой ИИАЗ по ИАЗ УМВ</w:t>
      </w:r>
      <w:r>
        <w:rPr>
          <w:rFonts w:ascii="Times New Roman" w:eastAsia="Times New Roman" w:hAnsi="Times New Roman" w:cs="Times New Roman"/>
          <w:sz w:val="28"/>
          <w:szCs w:val="28"/>
        </w:rPr>
        <w:t>Д России по г. Сургуту.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Костикова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вменяемого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13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Пленума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"О некоторых вопросах, возникающих в судебной практике при рассмотрении дел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правонарушениях» разъяснено, что «…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ответственности соответственно по </w:t>
      </w:r>
      <w:hyperlink r:id="rId4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РФ.»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</w:rPr>
        <w:t>ст. 12.7 ч. 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признание вины и раскаяние в содеянном, а также наличие на иждивении малолетних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наличие обстоятельств, смягчающих и отягчающих административную ответственность,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Костикова С.С</w:t>
      </w:r>
      <w:r>
        <w:rPr>
          <w:rFonts w:ascii="Times New Roman" w:eastAsia="Times New Roman" w:hAnsi="Times New Roman" w:cs="Times New Roman"/>
          <w:sz w:val="28"/>
          <w:szCs w:val="28"/>
        </w:rPr>
        <w:t>. к совершенному правонарушению, суд назначает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Костикова Сергея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40102810245370000007. Получатель: УФК по ХМАО-Югре (УМВД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004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6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0">
    <w:name w:val="cat-UserDefined grp-33 rplc-0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CarMakeModelgrp-23rplc-20">
    <w:name w:val="cat-CarMakeModel grp-23 rplc-20"/>
    <w:basedOn w:val="DefaultParagraphFont"/>
  </w:style>
  <w:style w:type="character" w:customStyle="1" w:styleId="cat-CarNumbergrp-24rplc-21">
    <w:name w:val="cat-CarNumber grp-24 rplc-21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CarMakeModelgrp-23rplc-36">
    <w:name w:val="cat-CarMakeModel grp-23 rplc-36"/>
    <w:basedOn w:val="DefaultParagraphFont"/>
  </w:style>
  <w:style w:type="character" w:customStyle="1" w:styleId="cat-CarNumbergrp-24rplc-37">
    <w:name w:val="cat-CarNumber grp-24 rplc-37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38rplc-63">
    <w:name w:val="cat-UserDefined grp-38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